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spacing w:after="321"/>
      </w:pPr>
      <w:r>
        <w:rPr>
          <w:rFonts w:ascii="Times" w:hAnsi="Times" w:cs="Times"/>
          <w:sz w:val="48"/>
          <w:sz-cs w:val="48"/>
          <w:b/>
          <w:spacing w:val="0"/>
        </w:rPr>
        <w:t xml:space="preserve">MÉMOIRE TECHNIQUE — LOTS SECOND ŒUVRE</w:t>
      </w:r>
    </w:p>
    <w:p>
      <w:pPr>
        <w:spacing w:after="240"/>
      </w:pPr>
      <w:r>
        <w:rPr>
          <w:rFonts w:ascii="Times" w:hAnsi="Times" w:cs="Times"/>
          <w:sz w:val="24"/>
          <w:sz-cs w:val="24"/>
          <w:b/>
          <w:spacing w:val="0"/>
        </w:rPr>
        <w:t xml:space="preserve">[NOM DE L'ENTREPRISE]</w:t>
      </w:r>
      <w:r>
        <w:rPr>
          <w:rFonts w:ascii="Times" w:hAnsi="Times" w:cs="Times"/>
          <w:sz w:val="24"/>
          <w:sz-cs w:val="24"/>
          <w:spacing w:val="0"/>
        </w:rPr>
        <w:t xml:space="preserve"/>
        <w:br/>
        <w:t xml:space="preserve">Marché : [INTITULÉ EXACT DU MARCHÉ]</w:t>
        <w:br/>
        <w:t xml:space="preserve">Lot n° [X] : [DÉSIGNATION — ex. Cloisons-doublages / Menuiseries intérieures / Peinture-revêtements / Sols souples / Carrelage]</w:t>
        <w:br/>
        <w:t xml:space="preserve">Pouvoir adjudicateur : [NOM DE L'ACHETEUR]</w:t>
        <w:br/>
        <w:t xml:space="preserve">Référence de la consultation : [RÉFÉRENCE]</w:t>
        <w:br/>
        <w:t xml:space="preserve">Date de remise des offres : [JJ/MM/AAAA]</w:t>
      </w:r>
    </w:p>
    <w:p>
      <w:pPr>
        <w:spacing w:after="240"/>
      </w:pPr>
      <w:r>
        <w:rPr>
          <w:rFonts w:ascii="Times" w:hAnsi="Times" w:cs="Times"/>
          <w:sz w:val="24"/>
          <w:sz-cs w:val="24"/>
          <w:i/>
          <w:spacing w:val="0"/>
        </w:rPr>
        <w:t xml:space="preserve">Trame offerte par DOAKEN — doaken.fr. Pré-renseignée pour les lots de second œuvre et d'aménagement intérieur. Gardez les paragraphes correspondant à votre lot, supprimez les autres, et calez le plan sur les critères exacts du règlement de consultation.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Sommaire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1. Présentation de l'entreprise — 2. Compréhension du projet et des contraintes — 3. Méthodologie d'exécution — 4. Gestion de la co-activité et des interfaces — 5. Moyens humains — 6. Moyens matériels et approvisionnements — 7. Planning — 8. Qualité, contrôles et réception — 9. Sécurité — 10. Environnement — 11. Références — Annexes.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1. Présentation de l'entreprise</w:t>
      </w:r>
    </w:p>
    <w:p>
      <w:pPr>
        <w:spacing w:after="240"/>
      </w:pPr>
      <w:r>
        <w:rPr>
          <w:rFonts w:ascii="Times" w:hAnsi="Times" w:cs="Times"/>
          <w:sz w:val="24"/>
          <w:sz-cs w:val="24"/>
          <w:i/>
          <w:spacing w:val="0"/>
        </w:rPr>
        <w:t xml:space="preserve">Ce que l'acheteur attend : une structure adaptée à la taille du lot, des qualifications Qualibat du bon domaine, et une capacité à tenir plusieurs zones en parallèle.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[NOM], [FORME JURIDIQUE] au capital de [MONTANT] €, RCS [VILLE] [SIREN], est spécialisée en [MÉTIER] depuis [ANNÉE].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Chiffres clés : CA [N-1] : [MONTANT] € — effectif : [X] dont [X] compagnons qualifiés — [X] chantiers/an dont [X] en marchés publics.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Qualifications Qualibat : [SELON LOT — ex. 4131/4132 plâtrerie-cloisons, 4311 menuiserie bois, 6111/6112 peinture, 6311 carrelage — n° et validité]. Assurances : RC Pro et décennale [ASSUREURS, N° DE POLICES].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2. Compréhension du projet et des contraintes</w:t>
      </w:r>
    </w:p>
    <w:p>
      <w:pPr>
        <w:spacing w:after="240"/>
      </w:pPr>
      <w:r>
        <w:rPr>
          <w:rFonts w:ascii="Times" w:hAnsi="Times" w:cs="Times"/>
          <w:sz w:val="24"/>
          <w:sz-cs w:val="24"/>
          <w:i/>
          <w:spacing w:val="0"/>
        </w:rPr>
        <w:t xml:space="preserve">Ce que l'acheteur attend : la preuve que vous avez lu le CCTP de VOTRE lot et repéré les locaux sensibles, les exigences de finition et les contraintes de site.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L'opération porte sur [DESCRIPTION : type de bâtiment, surfaces, nombre de locaux/logements, niveau de finition attendu].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Points d'attention identifiés :</w:t>
      </w:r>
    </w:p>
    <w:p>
      <w:pPr>
        <w:ind w:left="720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Locaux à exigences particulières : [LOCAUX HUMIDES (classement E/B), LOCAUX ERP, ACOUSTIQUE RENFORCÉE, COUPE-FEU] — réponse : [SYSTÈMES ET PV D'ESSAIS CORRESPONDANTS].</w:t>
      </w:r>
    </w:p>
    <w:p>
      <w:pPr>
        <w:ind w:left="720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Niveau de finition : [SOIGNÉ / TRÈS SOIGNÉ selon CCTP] — réponse : [ÉCHANTILLONS, ZONE TÉMOIN SOUMISE AU MAÎTRE D'ŒUVRE].</w:t>
      </w:r>
    </w:p>
    <w:p>
      <w:pPr>
        <w:ind w:left="720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Site occupé / phasage par zones : [DÉTAIL] — réponse : [ORGANISATION PAR ZONES, HORAIRES, PROTECTIONS, CHEMINEMENTS].</w:t>
      </w:r>
    </w:p>
    <w:p>
      <w:pPr>
        <w:ind w:left="720" w:first-line="-720"/>
      </w:pPr>
      <w:r>
        <w:rPr>
          <w:rFonts w:ascii="Times" w:hAnsi="Times" w:cs="Times"/>
          <w:sz w:val="24"/>
          <w:sz-cs w:val="24"/>
        </w:rPr>
        <w:t xml:space="preserve"/>
        <w:tab/>
        <w:t xml:space="preserve">•</w:t>
        <w:tab/>
        <w:t xml:space="preserve"/>
      </w:r>
      <w:r>
        <w:rPr>
          <w:rFonts w:ascii="Times" w:hAnsi="Times" w:cs="Times"/>
          <w:sz w:val="24"/>
          <w:sz-cs w:val="24"/>
          <w:spacing w:val="0"/>
        </w:rPr>
        <w:t xml:space="preserve">Point singulier du CCTP (article [X]) : [DÉTAIL] — réponse : [MESURE].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3. Méthodologie d'exécution</w:t>
      </w:r>
    </w:p>
    <w:p>
      <w:pPr>
        <w:spacing w:after="240"/>
      </w:pPr>
      <w:r>
        <w:rPr>
          <w:rFonts w:ascii="Times" w:hAnsi="Times" w:cs="Times"/>
          <w:sz w:val="24"/>
          <w:sz-cs w:val="24"/>
          <w:i/>
          <w:spacing w:val="0"/>
        </w:rPr>
        <w:t xml:space="preserve">Ce que l'acheteur attend : les modes opératoires de votre lot, appuyés sur les DTU applicables, avec la logique de rotation par zones. Conservez uniquement les paragraphes de votre lot.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>
        <w:spacing w:after="240"/>
      </w:pPr>
      <w:r>
        <w:rPr>
          <w:rFonts w:ascii="Times" w:hAnsi="Times" w:cs="Times"/>
          <w:sz w:val="24"/>
          <w:sz-cs w:val="24"/>
          <w:b/>
          <w:spacing w:val="0"/>
        </w:rPr>
        <w:t xml:space="preserve">3.1 Réception des supports.</w:t>
      </w:r>
      <w:r>
        <w:rPr>
          <w:rFonts w:ascii="Times" w:hAnsi="Times" w:cs="Times"/>
          <w:sz w:val="24"/>
          <w:sz-cs w:val="24"/>
          <w:spacing w:val="0"/>
        </w:rPr>
        <w:t xml:space="preserve"> Constat contradictoire avec le lot précédent (planéité, hygrométrie, températures) avant toute intervention — réserves levées avant démarrage. Critères d'acceptation : [SELON DTU DU LOT].</w:t>
      </w:r>
    </w:p>
    <w:p>
      <w:pPr>
        <w:spacing w:after="240"/>
      </w:pPr>
      <w:r>
        <w:rPr>
          <w:rFonts w:ascii="Times" w:hAnsi="Times" w:cs="Times"/>
          <w:sz w:val="24"/>
          <w:sz-cs w:val="24"/>
          <w:b/>
          <w:spacing w:val="0"/>
        </w:rPr>
        <w:t xml:space="preserve">3.2 [CLOISONS / DOUBLAGES — DTU 25.41].</w:t>
      </w:r>
      <w:r>
        <w:rPr>
          <w:rFonts w:ascii="Times" w:hAnsi="Times" w:cs="Times"/>
          <w:sz w:val="24"/>
          <w:sz-cs w:val="24"/>
          <w:spacing w:val="0"/>
        </w:rPr>
        <w:t xml:space="preserve"> Implantation au laser, ossatures [TYPE, ENTRAXE], parements [BA13/BA18, HYDRO EN LOCAUX HUMIDES], laine [TYPE, ÉPAISSEUR], traitement des joints [NIVEAU DE FINITION], renforts pour équipements lourds, PV coupe-feu et acoustiques joints en annexe.</w:t>
      </w:r>
    </w:p>
    <w:p>
      <w:pPr>
        <w:spacing w:after="240"/>
      </w:pPr>
      <w:r>
        <w:rPr>
          <w:rFonts w:ascii="Times" w:hAnsi="Times" w:cs="Times"/>
          <w:sz w:val="24"/>
          <w:sz-cs w:val="24"/>
          <w:b/>
          <w:spacing w:val="0"/>
        </w:rPr>
        <w:t xml:space="preserve">3.3 [MENUISERIES INTÉRIEURES — DTU 36.5].</w:t>
      </w:r>
      <w:r>
        <w:rPr>
          <w:rFonts w:ascii="Times" w:hAnsi="Times" w:cs="Times"/>
          <w:sz w:val="24"/>
          <w:sz-cs w:val="24"/>
          <w:spacing w:val="0"/>
        </w:rPr>
        <w:t xml:space="preserve"> Blocs-portes [TYPE, PERFORMANCE FEU/ACOUSTIQUE], huisseries [MÉTAL/BOIS], pose sur cloisons finies, réglage des jeux, quincaillerie [GAMME], plinthes et habillages.</w:t>
      </w:r>
    </w:p>
    <w:p>
      <w:pPr>
        <w:spacing w:after="240"/>
      </w:pPr>
      <w:r>
        <w:rPr>
          <w:rFonts w:ascii="Times" w:hAnsi="Times" w:cs="Times"/>
          <w:sz w:val="24"/>
          <w:sz-cs w:val="24"/>
          <w:b/>
          <w:spacing w:val="0"/>
        </w:rPr>
        <w:t xml:space="preserve">3.4 [PEINTURE — DTU 59.1].</w:t>
      </w:r>
      <w:r>
        <w:rPr>
          <w:rFonts w:ascii="Times" w:hAnsi="Times" w:cs="Times"/>
          <w:sz w:val="24"/>
          <w:sz-cs w:val="24"/>
          <w:spacing w:val="0"/>
        </w:rPr>
        <w:t xml:space="preserve"> Préparation des subjectiles (égrenage, enduit [TYPE], ponçage), impression + [X] couches de finition [PRODUIT, CLASSEMENT], état de finition [A/B/C selon CCTP], protection des ouvrages adjacents, zone témoin validée avant généralisation.</w:t>
      </w:r>
    </w:p>
    <w:p>
      <w:pPr>
        <w:spacing w:after="240"/>
      </w:pPr>
      <w:r>
        <w:rPr>
          <w:rFonts w:ascii="Times" w:hAnsi="Times" w:cs="Times"/>
          <w:sz w:val="24"/>
          <w:sz-cs w:val="24"/>
          <w:b/>
          <w:spacing w:val="0"/>
        </w:rPr>
        <w:t xml:space="preserve">3.5 [SOLS SOUPLES — DTU 53.2 / CARRELAGE — DTU 52.2].</w:t>
      </w:r>
      <w:r>
        <w:rPr>
          <w:rFonts w:ascii="Times" w:hAnsi="Times" w:cs="Times"/>
          <w:sz w:val="24"/>
          <w:sz-cs w:val="24"/>
          <w:spacing w:val="0"/>
        </w:rPr>
        <w:t xml:space="preserve"> Contrôle hygrométrie du support ([X] % max), ragréage [CLASSE P3], pose [COLLÉE/SCELLÉE], calepinage joint en annexe, joints de fractionnement, plinthes ; classement UPEC des locaux respecté : [DÉTAIL].</w:t>
      </w:r>
    </w:p>
    <w:p>
      <w:pPr>
        <w:spacing w:after="240"/>
      </w:pPr>
      <w:r>
        <w:rPr>
          <w:rFonts w:ascii="Times" w:hAnsi="Times" w:cs="Times"/>
          <w:sz w:val="24"/>
          <w:sz-cs w:val="24"/>
          <w:b/>
          <w:spacing w:val="0"/>
        </w:rPr>
        <w:t xml:space="preserve">3.6 Nettoyage et livraison.</w:t>
      </w:r>
      <w:r>
        <w:rPr>
          <w:rFonts w:ascii="Times" w:hAnsi="Times" w:cs="Times"/>
          <w:sz w:val="24"/>
          <w:sz-cs w:val="24"/>
          <w:spacing w:val="0"/>
        </w:rPr>
        <w:t xml:space="preserve"> Repli zone par zone, nettoyage fin, protection des ouvrages finis jusqu'à réception, OPR anticipées avec le maître d'œuvre.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4. Gestion de la co-activité et des interfaces</w:t>
      </w:r>
    </w:p>
    <w:p>
      <w:pPr>
        <w:spacing w:after="240"/>
      </w:pPr>
      <w:r>
        <w:rPr>
          <w:rFonts w:ascii="Times" w:hAnsi="Times" w:cs="Times"/>
          <w:sz w:val="24"/>
          <w:sz-cs w:val="24"/>
          <w:i/>
          <w:spacing w:val="0"/>
        </w:rPr>
        <w:t xml:space="preserve">Ce que l'acheteur attend : sur un lot de second œuvre, la capacité à travailler AVEC les autres corps d'état sans retarder le planning général. Section souvent décisive.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Participation aux réunions de coordination hebdomadaires, calage des rotations par zones avec [LOTS EN AMONT/AVAL : plâtrerie, électricité, plomberie, sols], signalement des non-conformités de supports sous [X] h, respect du planning directeur par zone. Un planning d'ordonnancement par zone est joint en annexe.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5. Moyens humains affectés au chantier</w:t>
      </w:r>
    </w:p>
    <w:p>
      <w:pPr>
        <w:jc w:val="center"/>
      </w:pPr>
      <w:r>
        <w:rPr>
          <w:rFonts w:ascii="Times" w:hAnsi="Times" w:cs="Times"/>
          <w:sz w:val="24"/>
          <w:sz-cs w:val="24"/>
          <w:b/>
          <w:spacing w:val="0"/>
        </w:rPr>
        <w:t xml:space="preserve">Fonction</w:t>
      </w:r>
    </w:p>
    <w:p>
      <w:pPr>
        <w:jc w:val="center"/>
      </w:pPr>
      <w:r>
        <w:rPr>
          <w:rFonts w:ascii="Times" w:hAnsi="Times" w:cs="Times"/>
          <w:sz w:val="24"/>
          <w:sz-cs w:val="24"/>
          <w:b/>
          <w:spacing w:val="0"/>
        </w:rPr>
        <w:t xml:space="preserve">Nom</w:t>
      </w:r>
    </w:p>
    <w:p>
      <w:pPr>
        <w:jc w:val="center"/>
      </w:pPr>
      <w:r>
        <w:rPr>
          <w:rFonts w:ascii="Times" w:hAnsi="Times" w:cs="Times"/>
          <w:sz w:val="24"/>
          <w:sz-cs w:val="24"/>
          <w:b/>
          <w:spacing w:val="0"/>
        </w:rPr>
        <w:t xml:space="preserve">Expérience</w:t>
      </w:r>
    </w:p>
    <w:p>
      <w:pPr>
        <w:jc w:val="center"/>
      </w:pPr>
      <w:r>
        <w:rPr>
          <w:rFonts w:ascii="Times" w:hAnsi="Times" w:cs="Times"/>
          <w:sz w:val="24"/>
          <w:sz-cs w:val="24"/>
          <w:b/>
          <w:spacing w:val="0"/>
        </w:rPr>
        <w:t xml:space="preserve">Présence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Conducteur de travaux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[NOM]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[X] ans — [RÉFÉRENCE]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[X j/semaine]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Chef d'équipe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[NOM]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[X] ans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Permanente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Compagnons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[X] [MÉTIER] qualifiés [NIVEAU CONVENTIONNEL]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—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Selon zones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Renfort mobilisable en pointe : [X] compagnons sous [X] jours (agences [VILLES]). Habilitations : [ÉCHAFAUDAGES R408, HABILITATION ÉLECTRIQUE BS SI NÉCESSAIRE, SST].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6. Moyens matériels et approvisionnements</w:t>
      </w:r>
    </w:p>
    <w:p>
      <w:pPr>
        <w:spacing w:after="240"/>
      </w:pPr>
      <w:r>
        <w:rPr>
          <w:rFonts w:ascii="Times" w:hAnsi="Times" w:cs="Times"/>
          <w:sz w:val="24"/>
          <w:sz-cs w:val="24"/>
          <w:i/>
          <w:spacing w:val="0"/>
        </w:rPr>
        <w:t xml:space="preserve">Ce que l'acheteur attend : sur le second œuvre, la logistique d'approvisionnement (délais fournisseurs, stockage par zone) compte plus que la liste d'outillage.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Matériel : [OUTILLAGE SPÉCIFIQUE DU LOT — lasers, lève-plaques, ponceuses girafe avec aspiration, machines à projeter…]. Approvisionnements : fournisseurs référencés [NOMS], délais [X] semaines anticipés dès la période de préparation, stockage sécurisé par zone en accord avec l'OPC, manutentions par [MONTE-MATÉRIAUX / ASCENSEUR DE CHANTIER].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7. Planning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Délai contractuel du lot : [X] mois, en [X] zones successives. Cadences : [ex. X m² de cloisons/jour/équipe, X blocs-portes/jour, X m²/jour de peinture]. Jalons : zone 1 livrée T0+[X] ; dernière zone : T0+[X]. Mesures d'accélération : renfort d'équipe, travail par demi-zones, approvisionnements tampons.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8. Qualité, contrôles et réception</w:t>
      </w:r>
    </w:p>
    <w:p>
      <w:pPr>
        <w:spacing w:after="240"/>
      </w:pPr>
      <w:r>
        <w:rPr>
          <w:rFonts w:ascii="Times" w:hAnsi="Times" w:cs="Times"/>
          <w:sz w:val="24"/>
          <w:sz-cs w:val="24"/>
          <w:i/>
          <w:spacing w:val="0"/>
        </w:rPr>
        <w:t xml:space="preserve">Ce que l'acheteur attend : des contrôles nommés par ouvrage et une zone témoin. La qualité de finition est LE critère des lots architecturaux.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PAQ chantier remis en préparation. Zone témoin réalisée et validée par le maître d'œuvre avant généralisation ([LOCAL TYPE]). Autocontrôles par fiches : implantation, aplombs et planéité ([TOLÉRANCES DTU DU LOT]), hygrométrie avant pose, tenue des finitions. Fiches techniques et FDES des produits soumises au visa avant approvisionnement. DOE remis à la réception : [CONTENU].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9. Sécurité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PPSPS établi sur la base du PGC. Risques principaux du lot : travail en hauteur ([PIRL, ÉCHAFAUDAGES ROULANTS R457]), manutentions ([LÈVE-PLAQUES, CHARIOTS]), poussières (ponçage avec aspiration à la source), produits chimiques (FDS disponibles, ventilation des locaux), co-activité (balisage des zones d'intervention). Accueil sécurité, quart d'heure sécurité [FRÉQUENCE]. TF [X], TG [X] ([ANNÉE]).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10. Environnement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Tri des déchets par flux ([PLÂTRE — filière de recyclage dédiée, EMBALLAGES, DIB]), traçabilité par bordereaux, produits à faible émission (étiquetage A+ / écolabels selon CCTP), limitation des nuisances en site occupé (horaires, poussières, bruit). [CLAUSE D'INSERTION LE CAS ÉCHÉANT : X heures prévues, modalités.]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11. Références similaires</w:t>
      </w:r>
    </w:p>
    <w:p>
      <w:pPr>
        <w:jc w:val="center"/>
      </w:pPr>
      <w:r>
        <w:rPr>
          <w:rFonts w:ascii="Times" w:hAnsi="Times" w:cs="Times"/>
          <w:sz w:val="24"/>
          <w:sz-cs w:val="24"/>
          <w:b/>
          <w:spacing w:val="0"/>
        </w:rPr>
        <w:t xml:space="preserve">Opération</w:t>
      </w:r>
    </w:p>
    <w:p>
      <w:pPr>
        <w:jc w:val="center"/>
      </w:pPr>
      <w:r>
        <w:rPr>
          <w:rFonts w:ascii="Times" w:hAnsi="Times" w:cs="Times"/>
          <w:sz w:val="24"/>
          <w:sz-cs w:val="24"/>
          <w:b/>
          <w:spacing w:val="0"/>
        </w:rPr>
        <w:t xml:space="preserve">Maître d'ouvrage / contact</w:t>
      </w:r>
    </w:p>
    <w:p>
      <w:pPr>
        <w:jc w:val="center"/>
      </w:pPr>
      <w:r>
        <w:rPr>
          <w:rFonts w:ascii="Times" w:hAnsi="Times" w:cs="Times"/>
          <w:sz w:val="24"/>
          <w:sz-cs w:val="24"/>
          <w:b/>
          <w:spacing w:val="0"/>
        </w:rPr>
        <w:t xml:space="preserve">Montant du lot</w:t>
      </w:r>
    </w:p>
    <w:p>
      <w:pPr>
        <w:jc w:val="center"/>
      </w:pPr>
      <w:r>
        <w:rPr>
          <w:rFonts w:ascii="Times" w:hAnsi="Times" w:cs="Times"/>
          <w:sz w:val="24"/>
          <w:sz-cs w:val="24"/>
          <w:b/>
          <w:spacing w:val="0"/>
        </w:rPr>
        <w:t xml:space="preserve">Année</w:t>
      </w:r>
    </w:p>
    <w:p>
      <w:pPr>
        <w:jc w:val="center"/>
      </w:pPr>
      <w:r>
        <w:rPr>
          <w:rFonts w:ascii="Times" w:hAnsi="Times" w:cs="Times"/>
          <w:sz w:val="24"/>
          <w:sz-cs w:val="24"/>
          <w:b/>
          <w:spacing w:val="0"/>
        </w:rPr>
        <w:t xml:space="preserve">Similitudes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[OPÉRATION]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[MO, TÉLÉPHONE]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[X] € HT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[AAAA]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[TYPE DE LOCAUX, NIVEAU DE FINITION, SITE OCCUPÉ…]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[OPÉRATION]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[MO, TÉLÉPHONE]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[X] € HT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[AAAA]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[…]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[OPÉRATION]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[MO, TÉLÉPHONE]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[X] € HT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[AAAA]</w:t>
      </w:r>
    </w:p>
    <w:p>
      <w:pPr/>
      <w:r>
        <w:rPr>
          <w:rFonts w:ascii="Times" w:hAnsi="Times" w:cs="Times"/>
          <w:sz w:val="24"/>
          <w:sz-cs w:val="24"/>
          <w:spacing w:val="0"/>
        </w:rPr>
        <w:t xml:space="preserve">[…]</w:t>
      </w:r>
    </w:p>
    <w:p>
      <w:pPr>
        <w:spacing w:after="298"/>
      </w:pPr>
      <w:r>
        <w:rPr>
          <w:rFonts w:ascii="Times" w:hAnsi="Times" w:cs="Times"/>
          <w:sz w:val="36"/>
          <w:sz-cs w:val="36"/>
          <w:b/>
          <w:spacing w:val="0"/>
        </w:rPr>
        <w:t xml:space="preserve">Annexes</w:t>
      </w:r>
    </w:p>
    <w:p>
      <w:pPr>
        <w:spacing w:after="240"/>
      </w:pPr>
      <w:r>
        <w:rPr>
          <w:rFonts w:ascii="Times" w:hAnsi="Times" w:cs="Times"/>
          <w:sz w:val="24"/>
          <w:sz-cs w:val="24"/>
          <w:spacing w:val="0"/>
        </w:rPr>
        <w:t xml:space="preserve">A1. CV encadrement — A2. Planning par zones — A3. Fiches techniques et PV d'essais (feu, acoustique) des systèmes proposés — A4. Qualifications et assurances — A5. Exemple de fiche d'autocontrôle — A6. Calepinages le cas échéant.</w:t>
      </w:r>
    </w:p>
    <w:p>
      <w:pPr>
        <w:spacing w:after="240"/>
      </w:pPr>
      <w:r>
        <w:rPr>
          <w:rFonts w:ascii="Times" w:hAnsi="Times" w:cs="Times"/>
          <w:sz w:val="24"/>
          <w:sz-cs w:val="24"/>
          <w:i/>
          <w:spacing w:val="0"/>
        </w:rPr>
        <w:t xml:space="preserve">Rappel : la valeur technique pèse généralement 40 à 60 % de la note (article R2152-7 du Code de la commande publique). Sur un lot de second œuvre, les sections 4 (co-activité) et 8 (finitions, zone témoin) font la différence : elles doivent parler de CE bâtiment, pas du métier en général.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p>
      <w:pPr>
        <w:spacing w:after="240"/>
      </w:pPr>
      <w:r>
        <w:rPr>
          <w:rFonts w:ascii="Times" w:hAnsi="Times" w:cs="Times"/>
          <w:sz w:val="24"/>
          <w:sz-cs w:val="24"/>
          <w:i/>
          <w:spacing w:val="0"/>
        </w:rPr>
        <w:t xml:space="preserve">Modèle proposé par DOAKEN (doaken.fr) — plateforme de réponse aux appels d'offres : analyse du DCE, mémoire technique adapté aux critères du RC, chiffrage et dossier complet.</w:t>
      </w:r>
      <w:r>
        <w:rPr>
          <w:rFonts w:ascii="Times" w:hAnsi="Times" w:cs="Times"/>
          <w:sz w:val="24"/>
          <w:sz-cs w:val="24"/>
          <w:spacing w:val="0"/>
        </w:rPr>
        <w:t xml:space="preserve"/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CocoaOOXMLWriter/2685.3</generator>
</meta>
</file>